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réalisée avec une brique authentique pleine, sablée, cuite au charbon, révélant des nuances uniques. Les briques sont façonnées à la main puis saupoudrées de charbon avant d’être cuites en réduction. Ce procédé laisse sur les faces visibles de nombreuses briques des traces de charbon et d’interventions manuelles. Les différences atmosphériques dans le four confèrent à certaines briques des faces plus claires et d’autres plus sombres.La teinte est brun-rouge nuancée dans la masse.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sablé en insérant un bloc d’argile qui est cuit à une température de 1150° La brique est une brique moulée à la presse massive sans renfoncements et avec une structure nervurée.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*240x115x38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0,65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br/>
        <w:t>&lt;br&gt; &lt;br&gt;</w:t>
        <w:b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br/>
        <w:t>&lt;br&gt; &lt;br&gt;</w:t>
        <w:br/>
        <w:t>Nos briques de parement ont été développées et produites pour une maçonnerie apparente sans finition supplémentaire.</w:t>
        <w:br/>
        <w:t>Si toutefois un traitement complémentaire devait être choisi, tel que la peinture, le badigeonnage, un enduit (mortier ‘Chipperfield’ ou autre), l'hydrophobisation ou toute autre application similaire, celui-ci sera effectué aux risques et périls du transformateur et/ou du donneur d'ordre.</w:t>
        <w:br/>
        <w:t>Avant tout traitement de ce type, un essai doit toujours être effectué sur le chantier ou sur un échantillon représentatif afin d'évaluer l'adéquation et le résultat esthétique de l'application.</w:t>
        <w:br/>
        <w:t>Les éventuelles conséquences négatives, y compris (mais sans s'y limiter) les variations de couleur, les problèmes d'adhérence, les défauts esthétiques, les dommages ou les réclamations ultérieures résultant de ces traitements complémentaires, ne sont pas couvertes par les spécifications du produit et les conditions de garantie de Briqueterie Vande Moortel et ne peuvent donc pas nous être imputées.</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3011</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22-04-2026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