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 La couleur est gris vert dans la masse et présente une texture superficielle gris noir avec des nuances irrégulières.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 La brique est cuite pour une deuxième fois sous une atmosphère réduite.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