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violet-gris-brune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*240x115x38 mm</w:t>
            </w:r>
          </w:p>
        </w:tc>
        <w:tc>
          <w:p>
            <w:r>
              <w:rPr>
                <w:sz w:val="14"/>
                <w:rFonts w:ascii="Myriad Pro Light"/>
                <w:tcPr>
                  <w:vAlign w:val="center"/>
                </w:tcPr>
              </w:rPr>
              <w:t>- sur demande pour projets &gt; 2000m²</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