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non-sablée moulée à la presse sans nervures avec frog et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crème à écru. Les briques ont un aspect veldbrand irrégulier à cause de la réduction naturelle au charbon avec des nuances en couleur allant de brun clair à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La brique est une brique moulée à la presse avec frog et avec une structure légère. Elle est libre de nodules de chaux ou autres. Elle présente au moins une boutisse et une panneresse sans fissure ou défaut qui serait nuisible à l’aspect global de la maçonnerie. Ce produit entièrement naturel est fabriqué avec de l’argile alluviale du quaternaire provenant de la vallée de l’Escaut. La brique est formée dans un moule non-sablé en insérant un bloc d’argile qui est cuit à une température de 1150°.</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 . min) Classe IW3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