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non-sablée moulée à la presse sans nervures avec frog et une structure très inégale et brute. Quelques briques ont un aspect veldbrand très brut et surcuit à cause de la réduction naturelle au charbon. Quelques côtés visibles de la brique contiennent aussi des restants de charbon et des traces de la pose manuelle.La couleur en masse est pour la plupart gris.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La brique est une brique moulée à la presse avec frog et avec une structure légère. Elle est libre de nodules de chaux ou autres. Elle présente au moins une boutisse et une panneresse sans fissure ou défaut qui serait nuisible à l’aspect global de la maçonnerie. Ce produit entièrement naturel est fabriqué avec de l’argile alluviale du quaternaire provenant de la vallée de l’Escaut. La brique est formée dans un moule non-sablé en insérant un bloc d’argile qui est cuit à une température de 1150°.</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*216x101x64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58 (12 mm) </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0,54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 &lt; 4 kg/(m².min)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