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non-sablée moulée à la presse sans nervures avec frog et une structure très inégale et brute. Quelques briques ont un aspect veldbrand très brut et surcuit à cause de la réduction naturelle au charbon. Quelques côtés visibles de la brique contiennent aussi des restants de charbon et des traces de la pose manuelle.La couleur en masse est pour la plupart gris.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La brique est une brique moulée à la presse avec frog et avec une structure légère. Elle est libre de nodules de chaux ou autres. Elle présente au moins une boutisse et une panneresse sans fissure ou défaut qui serait nuisible à l’aspect global de la maçonnerie. Ce produit entièrement naturel est fabriqué avec de l’argile alluviale du quaternaire provenant de la vallée de l’Escaut. La brique est formée dans un moule non-sablé en insérant un bloc d’argile qui est cuit à une température de 1150°.</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*216x101x64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0,54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 &lt; 4 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R</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