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rouge-brun et va de auberginerouge à rouge-brun avec une texture beige-blanche fort nuancée et irrégulière sur la surface contenant des accents jaune clair.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modérée)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