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gris de pierre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w:t>
            </w:r>
          </w:p>
        </w:tc>
      </w:tr>
      <w:tr>
        <w:tc>
          <w:p>
            <w:r>
              <w:rPr>
                <w:sz w:val="14"/>
                <w:rFonts w:ascii="Myriad Pro Light"/>
                <w:tcPr>
                  <w:vAlign w:val="center"/>
                </w:tcPr>
              </w:rPr>
              <w:t>Résistance au gel:</w:t>
            </w:r>
          </w:p>
        </w:tc>
        <w:tc>
          <w:p>
            <w:r>
              <w:rPr>
                <w:sz w:val="14"/>
                <w:rFonts w:ascii="Myriad Pro Light"/>
                <w:tcPr>
                  <w:vAlign w:val="center"/>
                </w:tcPr>
              </w:rPr>
              <w:t>Classe D</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