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4 kg/(m².min)	Classe IW3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