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Jaune-gris.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 / à plat.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*212x51x104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89</w:t>
            </w:r>
          </w:p>
        </w:tc>
        <w:tc>
          <w:p>
            <w:r>
              <w:rPr>
                <w:sz w:val="14"/>
                <w:rFonts w:ascii="Myriad Pro Light"/>
                <w:tcPr>
                  <w:vAlign w:val="center"/>
                </w:tcPr>
              </w:rPr>
              <w:t/>
            </w:r>
          </w:p>
        </w:tc>
      </w:tr>
      <w:tr>
        <w:tc>
          <w:p>
            <w:r>
              <w:rPr>
                <w:sz w:val="14"/>
                <w:rFonts w:ascii="Myriad Pro Light"/>
                <w:tcPr>
                  <w:vAlign w:val="center"/>
                </w:tcPr>
              </w:rPr>
              <w:t>Dimensions de fabrication (L xlxh)</w:t>
            </w:r>
          </w:p>
        </w:tc>
        <w:tc>
          <w:p>
            <w:r>
              <w:rPr>
                <w:sz w:val="14"/>
                <w:rFonts w:ascii="Myriad Pro Light"/>
                <w:tcPr>
                  <w:vAlign w:val="center"/>
                </w:tcPr>
              </w:rPr>
              <w:t>*212x69x104 mm</w:t>
            </w:r>
          </w:p>
        </w:tc>
        <w:tc>
          <w:p>
            <w:r>
              <w:rPr>
                <w:sz w:val="14"/>
                <w:rFonts w:ascii="Myriad Pro Light"/>
                <w:tcPr>
                  <w:vAlign w:val="center"/>
                </w:tcPr>
              </w:rPr>
              <w:t>sur demande pour projets &gt; 2000 m²</w:t>
            </w:r>
          </w:p>
        </w:tc>
      </w:tr>
      <w:tr>
        <w:tc>
          <w:p>
            <w:r>
              <w:rPr>
                <w:sz w:val="14"/>
                <w:rFonts w:ascii="Myriad Pro Light"/>
                <w:tcPr>
                  <w:vAlign w:val="center"/>
                </w:tcPr>
              </w:rPr>
              <w:t>Quantité / m² avec un joint traditionnel</w:t>
            </w:r>
          </w:p>
        </w:tc>
        <w:tc>
          <w:p>
            <w:r>
              <w:rPr>
                <w:sz w:val="14"/>
                <w:rFonts w:ascii="Myriad Pro Light"/>
                <w:tcPr>
                  <w:vAlign w:val="center"/>
                </w:tcPr>
              </w:rPr>
              <w:t>ca. 66</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Carctéristiques</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d’eauNBN EN 771</w:t>
            </w:r>
          </w:p>
        </w:tc>
        <w:tc>
          <w:p>
            <w:r>
              <w:rPr>
                <w:sz w:val="14"/>
                <w:rFonts w:ascii="Myriad Pro Light"/>
                <w:tcPr>
                  <w:vAlign w:val="center"/>
                </w:tcPr>
              </w:rPr>
              <w:t>Classe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Tolérances dimensionnelles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&lt;7%</w:t>
            </w:r>
          </w:p>
        </w:tc>
        <w:tc>
          <w:p>
            <w:r>
              <w:rPr>
                <w:sz w:val="14"/>
                <w:rFonts w:ascii="Myriad Pro Light"/>
                <w:tcPr>
                  <w:vAlign w:val="center"/>
                </w:tcPr>
              </w:rPr>
              <w:t> </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DecimA Aureum</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