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volle, onbezande, authentiek kolen gebrande baksteen met unieke kleurenschakeringen. De stenen worden hand gezet en door toevoeging van een fijn kolenmengsel en de manuele zetwijze gereduceerd gebakken.  Door de natuurlijke reductie met steenkool hebben sommige gevelstenen een licht veldbrand -aspect en bevatten een aantal zichtzijden van de steen steenkoolresten en sporen van de manuele zetwijze. Door de atmosferische verschillen in de oven hebben een aantal stenen  blekere en een donkerdere zijden. De kleur is koraalrood tot bruin-rood genuanceerd tot in de massa.</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onbezande mal gevormd door het inbrengen van een klomp klei en is gebakken op minstens 1150 °C .    De gevelsteen is een volle vormbaksteen en heeft een lichte structuur. Hij is vrij van kalk en andere insluitsels en vertoont minstens één strek en één kop welke vrij zijn van scheuren of andere aspecten die nadelig zijn voor het globaal uitzicht van het metselwerk.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gevelstenen worden geleverd onder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*240x115x38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80 (12 mm)</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93 (6 mm)</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&lt;  4 kg/(m² . min ) IW3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0,65 W/mK (tabel 1 EN1745) </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volgens de PTV 23-002 (vereiste aanvullende eigenschappen voor België)</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Uitbloeiingen </w:t>
            </w:r>
          </w:p>
        </w:tc>
        <w:tc>
          <w:p>
            <w:r>
              <w:rPr>
                <w:sz w:val="14"/>
                <w:rFonts w:ascii="Myriad Pro Light"/>
                <w:tcPr>
                  <w:vAlign w:val="center"/>
                  <w:tcW w:w="9060" w:type="dxa"/>
                </w:tcPr>
              </w:rPr>
              <w:t>geen uitbloeiingen (volgens NBN B24-209) </w:t>
            </w:r>
          </w:p>
        </w:tc>
      </w:tr>
      <w:tr>
        <w:tc>
          <w:p>
            <w:r>
              <w:rPr>
                <w:sz w:val="14"/>
                <w:rFonts w:ascii="Myriad Pro Light"/>
                <w:tcPr>
                  <w:vAlign w:val="center"/>
                  <w:tcW w:w="1700" w:type="dxa"/>
                </w:tcPr>
              </w:rPr>
              <w:t>vorstbestandheid</w:t>
            </w:r>
          </w:p>
        </w:tc>
        <w:tc>
          <w:p>
            <w:r>
              <w:rPr>
                <w:sz w:val="14"/>
                <w:rFonts w:ascii="Myriad Pro Light"/>
                <w:tcPr>
                  <w:vAlign w:val="center"/>
                  <w:tcW w:w="9060" w:type="dxa"/>
                </w:tcPr>
              </w:rPr>
              <w:t>F2 (volgens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4 kg/(m².min)  klasse IW3 ( normaal zuigend )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linea 3016</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