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in de massa is bruin-rood en gaat van aubergine-rood tot roodbruin met een sterk genuanceerde onregelmatige beige-witte oppervlaktetextuur met enkele licht gelige accenten.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 m²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