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bruin in de massa en  bruin genuanceerd met glanzend zwart-blauw op de zichtvlakken.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*224x73x54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65</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0,5 kg/(m² . min ) klasse  IW1</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0,85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0,5 kg/(m² . min ) klasse IW1 (niet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N7 Brick F</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HD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