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bruin in de massa en  bruin genuanceerd met glanzend zwart-blauw op de zichtvlakken.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*224x73x54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65</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0,5 kg/(m² . min ) klasse  IW1</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0,85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0,5 kg/(m² . min ) klasse IW1 (niet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Y</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