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overwegend terracotta, gecombineerd met subtiele paarse schakeringen en witte en grijze cementresten.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*224x74x54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Leerne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