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overwegend terracotta, gecombineerd met subtiele paarse schakeringen en witte en grijze cementresten.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Leerne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