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 met groene 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bezande en onbezande mallen gevormd tot een volle massa, geperst uit klei van alluviale afkomst uit een gebied gelegen in het Scheldebekken en gebakken in een tunneloven op een temperatuur van ongeveer 1180°C. De kleiklinkers hebben op de smalle zijde een mix van bezande en onbezande oppervlaktestructuren.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margu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