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Lichtgrijs en donkergrijs genuanceerd.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De vorm is licht onregelmatig. Finaal worden de klinkers bewerkt tot ze een verweerde vorm hebben verkregen, waardoor het klinkervlak een rustieke, verouderde impressie nalaat.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85</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SeptimA Grisage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