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Vande Moortel Melange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Zwart-bruin-rood genuanceerd.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De kleiklinkers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Vande Moortel H2O Clay Paving Sand. Dit voegzand heeft een waterdoorlatendheid  doorlatendheid &gt; 5,4*10-5 m/s. De filterstabiliteit van dit zand is afgestemd op de straatlaag van de Vande Moortel H2O Bedding Course.</w:t>
        <w:br/>
        <w:t>Het voegzand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Vande Moortel H2O Clay Paving Sand over de gehele oppervlakte worden verspreid en meermaals worden ingeveegd. Herhaal de procedure tot de kleiklinkers niet meer kunnen verschuiven en de voeg volledig is gevuld. Pas daarna is de verharding klaar voor in gebruikname.</w:t>
      </w:r>
      <w:r w:rsidR="00461C91">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670B082E">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MATERIALEN</w:t>
      </w:r>
      <w:r w:rsidR="002F4419">
        <w:rPr>
          <w:color w:val="111111"/>
        </w:rPr>
        <w:br/>
      </w:r>
    </w:p>
    <w:p w:rsidR="00420024" w:rsidP="008742C3" w:rsidRDefault="00420024" w14:paraId="39DB7440" w14:textId="5F7FF1FA">
      <w:pPr>
        <w:pStyle w:val="Kop1"/>
        <w:keepLines/>
        <w:widowControl/>
      </w:pPr>
      <w:r>
        <w:rPr>
          <w:noProof/>
          <w:color w:val="111111"/>
        </w:rPr>
        <w:t>Voegvulling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 een natuurlijk zuiver breekzand, afkomstig van het breekproces van natuurgesteente. De natuurlijke vorm is hoekig en scherp met nagenoeg geen fijne deeltjes kleiner dan 0,063 mm (NBN EN 933-1)  en een korreldikte tot 2 mm. De kleur is donkergrijs tot antraciet.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Verpakking en verbruik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25 kg</w:t>
            </w:r>
          </w:p>
        </w:tc>
      </w:tr>
      <w:tr>
        <w:tc>
          <w:p>
            <w:r>
              <w:rPr>
                <w:sz w:val="14"/>
                <w:rFonts w:ascii="Myriad Pro Light"/>
                <w:tcPr>
                  <w:vAlign w:val="center"/>
                </w:tcPr>
              </w:rPr>
              <w:t>Verbruik</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per 25 kg</w:t>
            </w:r>
          </w:p>
        </w:tc>
      </w:tr>
      <w:tr>
        <w:tc>
          <w:p>
            <w:r>
              <w:rPr>
                <w:sz w:val="14"/>
                <w:rFonts w:ascii="Myriad Pro Light"/>
                <w:tcPr>
                  <w:vAlign w:val="center"/>
                </w:tcPr>
              </w:rPr>
              <w:t>Ancienne Belgique</w:t>
            </w:r>
          </w:p>
        </w:tc>
        <w:tc>
          <w:p>
            <w:r>
              <w:rPr>
                <w:sz w:val="14"/>
                <w:rFonts w:ascii="Myriad Pro Light"/>
                <w:tcPr>
                  <w:vAlign w:val="center"/>
                </w:tcPr>
              </w:rPr>
              <w:t>3,0 m² per 25 kg</w:t>
            </w:r>
          </w:p>
        </w:tc>
      </w:tr>
      <w:tr>
        <w:tc>
          <w:p>
            <w:r>
              <w:rPr>
                <w:sz w:val="14"/>
                <w:rFonts w:ascii="Myriad Pro Light"/>
                <w:tcPr>
                  <w:vAlign w:val="center"/>
                </w:tcPr>
              </w:rPr>
              <w:t>DecimA WF / DF            </w:t>
            </w:r>
          </w:p>
        </w:tc>
        <w:tc>
          <w:p>
            <w:r>
              <w:rPr>
                <w:sz w:val="14"/>
                <w:rFonts w:ascii="Myriad Pro Light"/>
                <w:tcPr>
                  <w:vAlign w:val="center"/>
                </w:tcPr>
              </w:rPr>
              <w:t>2,5 m² per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Straatlaag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Voor de straatlaag wordt Vande Moortel H2O Bedding Course geadviseerd. Dit breekzand heeft een fractie 2/4 en de nodige kwaliteit voor een goede duurzame waterdoorlatendheid. Dit houdt in dat de Los Angeles-coëfficiënt (LA – weerstand tegen verbrijzeling) niet groter mag zijn dan 20, en de micro-Devalcoëfficiënt (MDE – weerstand tegen afslijten) niet groter dan 15.</w:t>
        <w:br/>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Verpakking en verbruik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Verpakking</w:t>
            </w:r>
          </w:p>
        </w:tc>
        <w:tc>
          <w:p>
            <w:r>
              <w:rPr>
                <w:sz w:val="14"/>
                <w:rFonts w:ascii="Myriad Pro Light"/>
                <w:b/>
                <w:tcPr>
                  <w:vAlign w:val="center"/>
                </w:tcPr>
              </w:rPr>
              <w:t>Per zak van 40 kg</w:t>
            </w:r>
          </w:p>
        </w:tc>
      </w:tr>
      <w:tr>
        <w:tc>
          <w:p>
            <w:r>
              <w:rPr>
                <w:sz w:val="14"/>
                <w:rFonts w:ascii="Myriad Pro Light"/>
                <w:tcPr>
                  <w:vAlign w:val="center"/>
                </w:tcPr>
              </w:rPr>
              <w:t>Verbruik (dikte 3 cm na verdichting)</w:t>
            </w:r>
          </w:p>
        </w:tc>
        <w:tc>
          <w:p>
            <w:r>
              <w:rPr>
                <w:sz w:val="14"/>
                <w:rFonts w:ascii="Myriad Pro Light"/>
                <w:tcPr>
                  <w:vAlign w:val="center"/>
                </w:tcPr>
              </w:rPr>
              <w:t>Ca. 0,85 m² per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Waterdoorlatende steenslagfundering</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Voor zones met een aanzienlijk aantal passages van zwaar verkeer is een drainerend schraal betonfundering het meest geschikt. Voor alle andere toepassingen kan een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Extra bij gebruik van drainerend schraal 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te voorkomen.</w:t>
        <w:br/>
        <w:t>In Vlaanderen: volgens SB250 versie 4.1.a, hoofdstuk 5-4.10</w:t>
        <w:br/>
        <w:t>In Brussel: volgens TB2015, hoofdstuk E.4.5</w:t>
        <w:br/>
        <w:t>In Wallonië: volgens Qualiroutes 20 juli 2021, hoofdstuk F. 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Waterdoorlatende steenslagonderfundering</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Geotextiel - Geogrid</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ONDERHOUD</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Waterdoorlatende bestratingen met kleiklinkers zijn onderhoudsarm. Reiniging kan gebeuren met hogedrukreiniger. Het vrijgekomen vervuilde voegmateriaal wordt verdwijderd van de bestrating. </w:t>
        <w:br/>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Melange waterpasserende kleiklinkers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